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textAlignment w:val="baseline"/>
        <w:rPr>
          <w:b/>
          <w:bCs/>
          <w:color w:val="FF0000"/>
          <w:sz w:val="84"/>
          <w:szCs w:val="84"/>
        </w:rPr>
      </w:pPr>
      <w:r>
        <w:rPr>
          <w:sz w:val="84"/>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38100</wp:posOffset>
                </wp:positionV>
                <wp:extent cx="5772785" cy="720725"/>
                <wp:effectExtent l="0" t="0" r="18415" b="3175"/>
                <wp:wrapNone/>
                <wp:docPr id="1" name="文本框 1"/>
                <wp:cNvGraphicFramePr/>
                <a:graphic xmlns:a="http://schemas.openxmlformats.org/drawingml/2006/main">
                  <a:graphicData uri="http://schemas.microsoft.com/office/word/2010/wordprocessingShape">
                    <wps:wsp>
                      <wps:cNvSpPr txBox="1"/>
                      <wps:spPr>
                        <a:xfrm>
                          <a:off x="0" y="0"/>
                          <a:ext cx="5772785" cy="7207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480" w:lineRule="auto"/>
                              <w:jc w:val="distribute"/>
                              <w:textAlignment w:val="baseline"/>
                              <w:rPr>
                                <w:rFonts w:ascii="宋体" w:hAnsi="宋体" w:cs="宋体"/>
                                <w:b/>
                                <w:bCs/>
                                <w:color w:val="FF0000"/>
                                <w:sz w:val="84"/>
                                <w:szCs w:val="84"/>
                              </w:rPr>
                            </w:pPr>
                            <w:r>
                              <w:rPr>
                                <w:rFonts w:hint="eastAsia"/>
                                <w:b/>
                                <w:bCs/>
                                <w:color w:val="FF0000"/>
                                <w:sz w:val="72"/>
                                <w:szCs w:val="72"/>
                                <w:lang w:val="en-US" w:eastAsia="zh-CN"/>
                              </w:rPr>
                              <w:t xml:space="preserve">   </w:t>
                            </w:r>
                            <w:r>
                              <w:rPr>
                                <w:rFonts w:hint="eastAsia"/>
                                <w:b/>
                                <w:bCs/>
                                <w:color w:val="FF0000"/>
                                <w:sz w:val="72"/>
                                <w:szCs w:val="72"/>
                              </w:rPr>
                              <w:t>河南省电工行业协会</w:t>
                            </w:r>
                          </w:p>
                          <w:p>
                            <w:pPr>
                              <w:jc w:val="distribute"/>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3pt;height:56.75pt;width:454.55pt;z-index:251659264;mso-width-relative:page;mso-height-relative:page;" fillcolor="#FFFFFF [3201]" filled="t" stroked="f" coordsize="21600,21600" o:gfxdata="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pnqz01AAAAAgBAAAPAAAAAAAA&#10;AAEAIAAAACIAAABkcnMvZG93bnJldi54bWxQSwECFAAUAAAACACHTuJAML+cpU8CAACPBAAADgAA&#10;AAAAAAABACAAAAAjAQAAZHJzL2Uyb0RvYy54bWxQSwUGAAAAAAYABgBZAQAA5AUAAAAA&#10;">
                <v:fill on="t" focussize="0,0"/>
                <v:stroke on="f" weight="0.5pt"/>
                <v:imagedata o:title=""/>
                <o:lock v:ext="edit" aspectratio="f"/>
                <v:textbox>
                  <w:txbxContent>
                    <w:p>
                      <w:pPr>
                        <w:spacing w:line="480" w:lineRule="auto"/>
                        <w:jc w:val="distribute"/>
                        <w:textAlignment w:val="baseline"/>
                        <w:rPr>
                          <w:rFonts w:ascii="宋体" w:hAnsi="宋体" w:cs="宋体"/>
                          <w:b/>
                          <w:bCs/>
                          <w:color w:val="FF0000"/>
                          <w:sz w:val="84"/>
                          <w:szCs w:val="84"/>
                        </w:rPr>
                      </w:pPr>
                      <w:r>
                        <w:rPr>
                          <w:rFonts w:hint="eastAsia"/>
                          <w:b/>
                          <w:bCs/>
                          <w:color w:val="FF0000"/>
                          <w:sz w:val="72"/>
                          <w:szCs w:val="72"/>
                          <w:lang w:val="en-US" w:eastAsia="zh-CN"/>
                        </w:rPr>
                        <w:t xml:space="preserve">   </w:t>
                      </w:r>
                      <w:r>
                        <w:rPr>
                          <w:rFonts w:hint="eastAsia"/>
                          <w:b/>
                          <w:bCs/>
                          <w:color w:val="FF0000"/>
                          <w:sz w:val="72"/>
                          <w:szCs w:val="72"/>
                        </w:rPr>
                        <w:t>河南省电工行业协会</w:t>
                      </w:r>
                    </w:p>
                    <w:p>
                      <w:pPr>
                        <w:jc w:val="distribute"/>
                      </w:pPr>
                    </w:p>
                  </w:txbxContent>
                </v:textbox>
              </v:shape>
            </w:pict>
          </mc:Fallback>
        </mc:AlternateContent>
      </w:r>
    </w:p>
    <w:p>
      <w:pPr>
        <w:jc w:val="center"/>
        <w:textAlignment w:val="baseline"/>
        <w:rPr>
          <w:rFonts w:hint="eastAsia" w:ascii="仿宋" w:hAnsi="仿宋" w:eastAsia="仿宋" w:cs="仿宋"/>
          <w:b w:val="0"/>
          <w:bCs w:val="0"/>
          <w:sz w:val="32"/>
          <w:szCs w:val="32"/>
        </w:rPr>
      </w:pPr>
      <w:r>
        <w:rPr>
          <w:rFonts w:hint="eastAsia" w:ascii="仿宋" w:hAnsi="仿宋" w:eastAsia="仿宋" w:cs="仿宋"/>
          <w:b w:val="0"/>
          <w:bCs w:val="0"/>
          <w:sz w:val="32"/>
          <w:szCs w:val="32"/>
        </w:rPr>
        <w:t>豫电工协字〔202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〕第</w:t>
      </w:r>
      <w:r>
        <w:rPr>
          <w:rFonts w:hint="eastAsia" w:ascii="仿宋" w:hAnsi="仿宋" w:eastAsia="仿宋" w:cs="仿宋"/>
          <w:b w:val="0"/>
          <w:bCs w:val="0"/>
          <w:sz w:val="32"/>
          <w:szCs w:val="32"/>
          <w:lang w:val="en-US" w:eastAsia="zh-CN"/>
        </w:rPr>
        <w:t>02</w:t>
      </w:r>
      <w:r>
        <w:rPr>
          <w:rFonts w:hint="eastAsia" w:ascii="仿宋" w:hAnsi="仿宋" w:eastAsia="仿宋" w:cs="仿宋"/>
          <w:b w:val="0"/>
          <w:bCs w:val="0"/>
          <w:sz w:val="32"/>
          <w:szCs w:val="32"/>
        </w:rPr>
        <w:t>号</w:t>
      </w:r>
    </w:p>
    <w:p>
      <w:pPr>
        <w:widowControl/>
        <w:shd w:val="clear" w:color="auto" w:fill="FFFFFF"/>
        <w:spacing w:line="500" w:lineRule="exact"/>
        <w:jc w:val="both"/>
        <w:rPr>
          <w:rFonts w:hint="eastAsia" w:ascii="宋体" w:hAnsi="宋体" w:cs="宋体"/>
          <w:b/>
          <w:bCs/>
          <w:sz w:val="30"/>
          <w:szCs w:val="30"/>
          <w:u w:val="double"/>
        </w:rPr>
      </w:pPr>
      <w:r>
        <w:rPr>
          <w:rFonts w:hint="eastAsia" w:ascii="宋体" w:hAnsi="宋体" w:cs="宋体"/>
          <w:b/>
          <w:bCs/>
          <w:sz w:val="30"/>
          <w:szCs w:val="30"/>
          <w:u w:val="double"/>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11430</wp:posOffset>
                </wp:positionV>
                <wp:extent cx="6067425" cy="20320"/>
                <wp:effectExtent l="0" t="22225" r="9525" b="33655"/>
                <wp:wrapNone/>
                <wp:docPr id="2" name="直接连接符 2"/>
                <wp:cNvGraphicFramePr/>
                <a:graphic xmlns:a="http://schemas.openxmlformats.org/drawingml/2006/main">
                  <a:graphicData uri="http://schemas.microsoft.com/office/word/2010/wordprocessingShape">
                    <wps:wsp>
                      <wps:cNvCnPr/>
                      <wps:spPr>
                        <a:xfrm flipV="1">
                          <a:off x="0" y="0"/>
                          <a:ext cx="6067425" cy="20320"/>
                        </a:xfrm>
                        <a:prstGeom prst="line">
                          <a:avLst/>
                        </a:prstGeom>
                        <a:ln w="4445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8pt;margin-top:0.9pt;height:1.6pt;width:477.75pt;z-index:251660288;mso-width-relative:page;mso-height-relative:page;" filled="f" stroked="t" coordsize="21600,21600" o:gfxdata="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XsFp0gAAAAUBAAAPAAAAAAAAAAEAIAAAACIAAABkcnMvZG93bnJldi54bWxQSwEC&#10;FAAUAAAACACHTuJAwROgMPoBAADGAwAADgAAAAAAAAABACAAAAAhAQAAZHJzL2Uyb0RvYy54bWxQ&#10;SwUGAAAAAAYABgBZAQAAjQUAAAAA&#10;">
                <v:fill on="f" focussize="0,0"/>
                <v:stroke weight="3.5pt" color="#FF0000 [3204]" linestyle="thickThin" miterlimit="8" joinstyle="miter"/>
                <v:imagedata o:title=""/>
                <o:lock v:ext="edit" aspectratio="f"/>
              </v:line>
            </w:pict>
          </mc:Fallback>
        </mc:AlternateContent>
      </w:r>
    </w:p>
    <w:p>
      <w:pPr>
        <w:widowControl/>
        <w:spacing w:beforeAutospacing="0" w:afterAutospacing="0"/>
        <w:jc w:val="center"/>
        <w:rPr>
          <w:rFonts w:hint="eastAsia" w:ascii="宋体" w:hAnsi="宋体" w:eastAsia="宋体" w:cs="宋体"/>
          <w:color w:val="191919"/>
          <w:kern w:val="0"/>
          <w:sz w:val="44"/>
          <w:szCs w:val="44"/>
          <w:lang w:val="en-US" w:eastAsia="zh-CN" w:bidi="ar-SA"/>
        </w:rPr>
      </w:pPr>
      <w:r>
        <w:rPr>
          <w:rFonts w:hint="eastAsia" w:ascii="宋体" w:hAnsi="宋体" w:eastAsia="宋体" w:cs="宋体"/>
          <w:b/>
          <w:bCs/>
          <w:color w:val="191919"/>
          <w:kern w:val="0"/>
          <w:sz w:val="44"/>
          <w:szCs w:val="44"/>
          <w:lang w:val="en-US" w:eastAsia="zh-CN" w:bidi="ar-SA"/>
        </w:rPr>
        <w:t>关于举办标准相关知识培训班的预通知</w:t>
      </w:r>
    </w:p>
    <w:p>
      <w:pPr>
        <w:widowControl/>
        <w:spacing w:beforeAutospacing="0" w:afterAutospacing="0"/>
        <w:jc w:val="both"/>
        <w:rPr>
          <w:rFonts w:hint="eastAsia" w:ascii="宋体" w:hAnsi="宋体" w:eastAsia="宋体" w:cs="宋体"/>
          <w:color w:val="191919"/>
          <w:kern w:val="0"/>
          <w:sz w:val="28"/>
          <w:szCs w:val="28"/>
          <w:lang w:val="en-US" w:eastAsia="zh-CN" w:bidi="ar-SA"/>
        </w:rPr>
      </w:pPr>
    </w:p>
    <w:p>
      <w:pPr>
        <w:pStyle w:val="5"/>
        <w:widowControl/>
        <w:spacing w:beforeAutospacing="0" w:afterAutospacing="0" w:line="234" w:lineRule="atLeast"/>
        <w:jc w:val="both"/>
        <w:rPr>
          <w:rFonts w:ascii="仿宋" w:hAnsi="仿宋" w:eastAsia="仿宋" w:cs="仿宋"/>
          <w:color w:val="3A3A3A"/>
          <w:sz w:val="32"/>
          <w:szCs w:val="32"/>
        </w:rPr>
      </w:pPr>
      <w:r>
        <w:rPr>
          <w:rFonts w:hint="eastAsia" w:ascii="仿宋" w:hAnsi="仿宋" w:eastAsia="仿宋" w:cs="仿宋"/>
          <w:color w:val="3A3A3A"/>
          <w:sz w:val="32"/>
          <w:szCs w:val="32"/>
          <w:shd w:val="clear" w:color="auto" w:fill="FFFFFF"/>
        </w:rPr>
        <w:t>各会员单位：</w:t>
      </w:r>
    </w:p>
    <w:p>
      <w:pPr>
        <w:pStyle w:val="5"/>
        <w:widowControl/>
        <w:spacing w:beforeAutospacing="0" w:afterAutospacing="0" w:line="234" w:lineRule="atLeast"/>
        <w:ind w:firstLine="645"/>
        <w:jc w:val="both"/>
        <w:rPr>
          <w:rFonts w:hint="eastAsia" w:ascii="仿宋" w:hAnsi="仿宋" w:eastAsia="仿宋" w:cs="仿宋"/>
          <w:color w:val="3A3A3A"/>
          <w:sz w:val="32"/>
          <w:szCs w:val="32"/>
          <w:shd w:val="clear" w:color="auto" w:fill="FFFFFF"/>
        </w:rPr>
      </w:pPr>
      <w:r>
        <w:rPr>
          <w:rFonts w:hint="eastAsia" w:ascii="仿宋" w:hAnsi="仿宋" w:eastAsia="仿宋" w:cs="仿宋"/>
          <w:color w:val="3A3A3A"/>
          <w:sz w:val="32"/>
          <w:szCs w:val="32"/>
          <w:shd w:val="clear" w:color="auto" w:fill="FFFFFF"/>
        </w:rPr>
        <w:t>为贯彻落实省委、省政府《关于全面实施标准化战略加快建设标准河南的意见》的要求，加强协会各会员单位</w:t>
      </w:r>
      <w:r>
        <w:rPr>
          <w:rFonts w:hint="eastAsia" w:ascii="仿宋" w:hAnsi="仿宋" w:eastAsia="仿宋" w:cs="仿宋"/>
          <w:color w:val="000000" w:themeColor="text1"/>
          <w:sz w:val="32"/>
          <w:szCs w:val="32"/>
          <w:shd w:val="clear" w:color="auto" w:fill="FFFFFF"/>
          <w14:textFill>
            <w14:solidFill>
              <w14:schemeClr w14:val="tx1"/>
            </w14:solidFill>
          </w14:textFill>
        </w:rPr>
        <w:t>标准化建设，强化标准化意识，提升企业各级管理人员的标准化水平和标准研制能力，培养熟练</w:t>
      </w:r>
      <w:r>
        <w:rPr>
          <w:rFonts w:hint="eastAsia" w:ascii="仿宋" w:hAnsi="仿宋" w:eastAsia="仿宋" w:cs="仿宋"/>
          <w:color w:val="3A3A3A"/>
          <w:sz w:val="32"/>
          <w:szCs w:val="32"/>
          <w:shd w:val="clear" w:color="auto" w:fill="FFFFFF"/>
        </w:rPr>
        <w:t>掌握专业知识的标准化专员，推动企业技术专利化、专利标准化，促进电工行业相关企业标准化与科技创新协同发展，提升企业标准化技术支撑水平，助推河南省电工行业高质量发展，协会决定举办标准相关知识培训班。</w:t>
      </w:r>
    </w:p>
    <w:p>
      <w:pPr>
        <w:pStyle w:val="5"/>
        <w:widowControl/>
        <w:spacing w:beforeAutospacing="0" w:afterAutospacing="0" w:line="234" w:lineRule="atLeast"/>
        <w:rPr>
          <w:rFonts w:ascii="黑体" w:hAnsi="黑体" w:eastAsia="黑体" w:cs="黑体"/>
          <w:color w:val="3A3A3A"/>
          <w:sz w:val="32"/>
          <w:szCs w:val="32"/>
          <w:shd w:val="clear" w:color="auto" w:fill="FFFFFF"/>
        </w:rPr>
      </w:pPr>
      <w:r>
        <w:rPr>
          <w:rFonts w:hint="eastAsia" w:ascii="仿宋" w:hAnsi="仿宋" w:eastAsia="仿宋" w:cs="仿宋"/>
          <w:color w:val="3A3A3A"/>
          <w:sz w:val="32"/>
          <w:szCs w:val="32"/>
          <w:shd w:val="clear" w:color="auto" w:fill="FFFFFF"/>
        </w:rPr>
        <w:t>　</w:t>
      </w:r>
      <w:r>
        <w:rPr>
          <w:rFonts w:hint="eastAsia" w:ascii="黑体" w:hAnsi="黑体" w:eastAsia="黑体" w:cs="黑体"/>
          <w:color w:val="3A3A3A"/>
          <w:sz w:val="32"/>
          <w:szCs w:val="32"/>
          <w:shd w:val="clear" w:color="auto" w:fill="FFFFFF"/>
        </w:rPr>
        <w:t xml:space="preserve">  一、培训时间地点</w:t>
      </w:r>
    </w:p>
    <w:p>
      <w:pPr>
        <w:pStyle w:val="5"/>
        <w:widowControl/>
        <w:spacing w:beforeAutospacing="0" w:afterAutospacing="0" w:line="234" w:lineRule="atLeast"/>
        <w:ind w:firstLine="640" w:firstLineChars="200"/>
        <w:rPr>
          <w:rFonts w:ascii="仿宋" w:hAnsi="仿宋" w:eastAsia="仿宋" w:cs="仿宋"/>
          <w:color w:val="3A3A3A"/>
          <w:sz w:val="32"/>
          <w:szCs w:val="32"/>
          <w:shd w:val="clear" w:color="auto" w:fill="FFFFFF"/>
        </w:rPr>
      </w:pPr>
      <w:r>
        <w:rPr>
          <w:rFonts w:hint="eastAsia" w:ascii="仿宋" w:hAnsi="仿宋" w:eastAsia="仿宋" w:cs="仿宋"/>
          <w:color w:val="3A3A3A"/>
          <w:sz w:val="32"/>
          <w:szCs w:val="32"/>
          <w:shd w:val="clear" w:color="auto" w:fill="FFFFFF"/>
        </w:rPr>
        <w:t>培训时间为一天，具体时间待定，地点：</w:t>
      </w:r>
      <w:r>
        <w:rPr>
          <w:rFonts w:hint="eastAsia" w:ascii="仿宋" w:hAnsi="仿宋" w:eastAsia="仿宋" w:cs="仿宋"/>
          <w:color w:val="3A3A3A"/>
          <w:sz w:val="32"/>
          <w:szCs w:val="32"/>
          <w:shd w:val="clear" w:color="auto" w:fill="FFFFFF"/>
          <w:lang w:eastAsia="zh-CN"/>
        </w:rPr>
        <w:t>河南省</w:t>
      </w:r>
      <w:r>
        <w:rPr>
          <w:rFonts w:hint="eastAsia" w:ascii="仿宋" w:hAnsi="仿宋" w:eastAsia="仿宋" w:cs="仿宋"/>
          <w:color w:val="3A3A3A"/>
          <w:sz w:val="32"/>
          <w:szCs w:val="32"/>
          <w:shd w:val="clear" w:color="auto" w:fill="FFFFFF"/>
        </w:rPr>
        <w:t>电工行业协会（郑州市高新区莲花街与健杨路交叉口西北角联东U谷2号楼4楼会议室。</w:t>
      </w:r>
    </w:p>
    <w:p>
      <w:pPr>
        <w:pStyle w:val="5"/>
        <w:widowControl/>
        <w:spacing w:beforeAutospacing="0" w:afterAutospacing="0" w:line="234" w:lineRule="atLeast"/>
        <w:ind w:firstLine="640" w:firstLineChars="200"/>
        <w:rPr>
          <w:rFonts w:ascii="黑体" w:hAnsi="黑体" w:eastAsia="黑体" w:cs="黑体"/>
          <w:color w:val="3A3A3A"/>
          <w:sz w:val="32"/>
          <w:szCs w:val="32"/>
          <w:shd w:val="clear" w:color="auto" w:fill="FFFFFF"/>
        </w:rPr>
      </w:pPr>
      <w:r>
        <w:rPr>
          <w:rFonts w:hint="eastAsia" w:ascii="黑体" w:hAnsi="黑体" w:eastAsia="黑体" w:cs="黑体"/>
          <w:color w:val="3A3A3A"/>
          <w:sz w:val="32"/>
          <w:szCs w:val="32"/>
          <w:shd w:val="clear" w:color="auto" w:fill="FFFFFF"/>
        </w:rPr>
        <w:t>二、培训内容</w:t>
      </w:r>
    </w:p>
    <w:p>
      <w:pPr>
        <w:pStyle w:val="5"/>
        <w:widowControl/>
        <w:spacing w:beforeAutospacing="0" w:afterAutospacing="0" w:line="234" w:lineRule="atLeast"/>
        <w:rPr>
          <w:rFonts w:ascii="仿宋" w:hAnsi="仿宋" w:eastAsia="仿宋" w:cs="仿宋"/>
          <w:color w:val="3A3A3A"/>
          <w:sz w:val="32"/>
          <w:szCs w:val="32"/>
        </w:rPr>
      </w:pPr>
      <w:r>
        <w:rPr>
          <w:rFonts w:hint="eastAsia" w:ascii="仿宋" w:hAnsi="仿宋" w:eastAsia="仿宋" w:cs="仿宋"/>
          <w:color w:val="3A3A3A"/>
          <w:sz w:val="32"/>
          <w:szCs w:val="32"/>
          <w:shd w:val="clear" w:color="auto" w:fill="FFFFFF"/>
        </w:rPr>
        <w:t>　 标准化工作新的发展方向与环境，标准化与企业竞争力提升，标准基础知识、标准管理流程、标准制修订工作程序讲解。</w:t>
      </w:r>
    </w:p>
    <w:p>
      <w:pPr>
        <w:pStyle w:val="5"/>
        <w:widowControl/>
        <w:spacing w:beforeAutospacing="0" w:afterAutospacing="0" w:line="234" w:lineRule="atLeast"/>
        <w:ind w:firstLine="640" w:firstLineChars="200"/>
        <w:rPr>
          <w:rFonts w:ascii="黑体" w:hAnsi="黑体" w:eastAsia="黑体" w:cs="黑体"/>
          <w:color w:val="3A3A3A"/>
          <w:sz w:val="32"/>
          <w:szCs w:val="32"/>
          <w:shd w:val="clear" w:color="auto" w:fill="FFFFFF"/>
        </w:rPr>
      </w:pPr>
      <w:r>
        <w:rPr>
          <w:rFonts w:hint="eastAsia" w:ascii="黑体" w:hAnsi="黑体" w:eastAsia="黑体" w:cs="黑体"/>
          <w:color w:val="3A3A3A"/>
          <w:sz w:val="32"/>
          <w:szCs w:val="32"/>
          <w:shd w:val="clear" w:color="auto" w:fill="FFFFFF"/>
        </w:rPr>
        <w:t>三、授课专家</w:t>
      </w:r>
    </w:p>
    <w:p>
      <w:pPr>
        <w:pStyle w:val="5"/>
        <w:widowControl/>
        <w:spacing w:beforeAutospacing="0" w:afterAutospacing="0" w:line="234" w:lineRule="atLeast"/>
        <w:ind w:firstLine="640" w:firstLineChars="200"/>
        <w:rPr>
          <w:rFonts w:ascii="仿宋" w:hAnsi="仿宋" w:eastAsia="仿宋" w:cs="仿宋"/>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shd w:val="clear" w:color="auto" w:fill="FFFFFF"/>
          <w:lang w:eastAsia="zh-CN"/>
          <w14:textFill>
            <w14:solidFill>
              <w14:schemeClr w14:val="tx1"/>
            </w14:solidFill>
          </w14:textFill>
        </w:rPr>
        <w:t>拟</w:t>
      </w:r>
      <w:bookmarkStart w:id="1" w:name="_GoBack"/>
      <w:bookmarkEnd w:id="1"/>
      <w:r>
        <w:rPr>
          <w:rFonts w:hint="eastAsia" w:ascii="仿宋" w:hAnsi="仿宋" w:eastAsia="仿宋" w:cs="仿宋"/>
          <w:color w:val="000000" w:themeColor="text1"/>
          <w:sz w:val="32"/>
          <w:szCs w:val="32"/>
          <w:shd w:val="clear" w:color="auto" w:fill="FFFFFF"/>
          <w14:textFill>
            <w14:solidFill>
              <w14:schemeClr w14:val="tx1"/>
            </w14:solidFill>
          </w14:textFill>
        </w:rPr>
        <w:t>邀请质量管理与标准化资深专家河南省省市场监督管理局标准化处二级调研员李强</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授课</w:t>
      </w:r>
      <w:r>
        <w:rPr>
          <w:rFonts w:hint="eastAsia" w:ascii="仿宋" w:hAnsi="仿宋" w:eastAsia="仿宋" w:cs="仿宋"/>
          <w:color w:val="000000" w:themeColor="text1"/>
          <w:sz w:val="32"/>
          <w:szCs w:val="32"/>
          <w:shd w:val="clear" w:color="auto" w:fill="FFFFFF"/>
          <w14:textFill>
            <w14:solidFill>
              <w14:schemeClr w14:val="tx1"/>
            </w14:solidFill>
          </w14:textFill>
        </w:rPr>
        <w:t>。</w:t>
      </w:r>
    </w:p>
    <w:p>
      <w:pPr>
        <w:pStyle w:val="5"/>
        <w:widowControl/>
        <w:spacing w:beforeAutospacing="0" w:afterAutospacing="0" w:line="234" w:lineRule="atLeast"/>
        <w:ind w:firstLine="640" w:firstLineChars="200"/>
        <w:rPr>
          <w:rFonts w:ascii="黑体" w:hAnsi="黑体" w:eastAsia="黑体" w:cs="黑体"/>
          <w:color w:val="3A3A3A"/>
          <w:sz w:val="32"/>
          <w:szCs w:val="32"/>
          <w:shd w:val="clear" w:color="auto" w:fill="FFFFFF"/>
        </w:rPr>
      </w:pPr>
      <w:r>
        <w:rPr>
          <w:rFonts w:hint="eastAsia" w:ascii="黑体" w:hAnsi="黑体" w:eastAsia="黑体" w:cs="黑体"/>
          <w:color w:val="3A3A3A"/>
          <w:sz w:val="32"/>
          <w:szCs w:val="32"/>
          <w:shd w:val="clear" w:color="auto" w:fill="FFFFFF"/>
        </w:rPr>
        <w:t>四、培训对象</w:t>
      </w:r>
    </w:p>
    <w:p>
      <w:pPr>
        <w:pStyle w:val="5"/>
        <w:widowControl/>
        <w:spacing w:beforeAutospacing="0" w:afterAutospacing="0" w:line="234" w:lineRule="atLeas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3A3A3A"/>
          <w:sz w:val="32"/>
          <w:szCs w:val="32"/>
          <w:shd w:val="clear" w:color="auto" w:fill="FFFFFF"/>
        </w:rPr>
        <w:t xml:space="preserve">　 </w:t>
      </w:r>
      <w:r>
        <w:rPr>
          <w:rFonts w:hint="eastAsia" w:ascii="仿宋" w:hAnsi="仿宋" w:eastAsia="仿宋" w:cs="仿宋"/>
          <w:color w:val="000000" w:themeColor="text1"/>
          <w:sz w:val="32"/>
          <w:szCs w:val="32"/>
          <w:shd w:val="clear" w:color="auto" w:fill="FFFFFF"/>
          <w14:textFill>
            <w14:solidFill>
              <w14:schemeClr w14:val="tx1"/>
            </w14:solidFill>
          </w14:textFill>
        </w:rPr>
        <w:t>各会员单位主管领导及相关运营管理、质量、技术负责人、从事与标准化和标准制定工作等人员。</w:t>
      </w:r>
    </w:p>
    <w:p>
      <w:pPr>
        <w:pStyle w:val="5"/>
        <w:widowControl/>
        <w:spacing w:beforeAutospacing="0" w:afterAutospacing="0" w:line="234" w:lineRule="atLeast"/>
        <w:rPr>
          <w:rFonts w:ascii="黑体" w:hAnsi="黑体" w:eastAsia="黑体" w:cs="黑体"/>
          <w:color w:val="3A3A3A"/>
          <w:sz w:val="32"/>
          <w:szCs w:val="32"/>
          <w:shd w:val="clear" w:color="auto" w:fill="FFFFFF"/>
        </w:rPr>
      </w:pPr>
      <w:r>
        <w:rPr>
          <w:rFonts w:hint="eastAsia" w:ascii="仿宋" w:hAnsi="仿宋" w:eastAsia="仿宋" w:cs="仿宋"/>
          <w:color w:val="3A3A3A"/>
          <w:sz w:val="32"/>
          <w:szCs w:val="32"/>
          <w:shd w:val="clear" w:color="auto" w:fill="FFFFFF"/>
        </w:rPr>
        <w:t xml:space="preserve">　 </w:t>
      </w:r>
      <w:r>
        <w:rPr>
          <w:rFonts w:hint="eastAsia" w:ascii="黑体" w:hAnsi="黑体" w:eastAsia="黑体" w:cs="黑体"/>
          <w:color w:val="3A3A3A"/>
          <w:sz w:val="32"/>
          <w:szCs w:val="32"/>
          <w:shd w:val="clear" w:color="auto" w:fill="FFFFFF"/>
        </w:rPr>
        <w:t xml:space="preserve"> 五、费用说明</w:t>
      </w:r>
    </w:p>
    <w:p>
      <w:pPr>
        <w:pStyle w:val="5"/>
        <w:widowControl/>
        <w:spacing w:beforeAutospacing="0" w:afterAutospacing="0" w:line="234" w:lineRule="atLeast"/>
        <w:jc w:val="both"/>
        <w:rPr>
          <w:rFonts w:ascii="仿宋" w:hAnsi="仿宋" w:eastAsia="仿宋" w:cs="仿宋"/>
          <w:color w:val="3A3A3A"/>
          <w:sz w:val="32"/>
          <w:szCs w:val="32"/>
        </w:rPr>
      </w:pPr>
      <w:r>
        <w:rPr>
          <w:rFonts w:hint="eastAsia" w:ascii="仿宋" w:hAnsi="仿宋" w:eastAsia="仿宋" w:cs="仿宋"/>
          <w:color w:val="3A3A3A"/>
          <w:sz w:val="32"/>
          <w:szCs w:val="32"/>
          <w:shd w:val="clear" w:color="auto" w:fill="FFFFFF"/>
        </w:rPr>
        <w:t>　　此次培训由协会组织统一组织，会员单位自愿报名参加，不收取任何培训费，参培人员食宿费用自理。</w:t>
      </w:r>
      <w:bookmarkStart w:id="0" w:name="_Hlk42587594"/>
      <w:bookmarkEnd w:id="0"/>
      <w:r>
        <w:rPr>
          <w:rFonts w:hint="eastAsia" w:ascii="仿宋" w:hAnsi="仿宋" w:eastAsia="仿宋" w:cs="仿宋"/>
          <w:color w:val="3A3A3A"/>
          <w:sz w:val="32"/>
          <w:szCs w:val="32"/>
          <w:shd w:val="clear" w:color="auto" w:fill="FFFFFF"/>
        </w:rPr>
        <w:t>　　</w:t>
      </w:r>
    </w:p>
    <w:p>
      <w:pPr>
        <w:pStyle w:val="5"/>
        <w:widowControl/>
        <w:shd w:val="clear" w:color="auto" w:fill="FFFFFF"/>
        <w:spacing w:beforeAutospacing="0" w:afterAutospacing="0" w:line="234" w:lineRule="atLeast"/>
        <w:ind w:left="405" w:firstLine="320" w:firstLineChars="100"/>
        <w:jc w:val="both"/>
        <w:rPr>
          <w:rFonts w:ascii="仿宋" w:hAnsi="仿宋" w:eastAsia="仿宋" w:cs="仿宋"/>
          <w:color w:val="3A3A3A"/>
          <w:sz w:val="32"/>
          <w:szCs w:val="32"/>
          <w:shd w:val="clear" w:color="auto" w:fill="FFFFFF"/>
        </w:rPr>
      </w:pPr>
      <w:r>
        <w:rPr>
          <w:rFonts w:hint="eastAsia" w:ascii="黑体" w:hAnsi="黑体" w:eastAsia="黑体" w:cs="黑体"/>
          <w:color w:val="3A3A3A"/>
          <w:sz w:val="32"/>
          <w:szCs w:val="32"/>
          <w:shd w:val="clear" w:color="auto" w:fill="FFFFFF"/>
        </w:rPr>
        <w:t>六、其他事项　</w:t>
      </w:r>
    </w:p>
    <w:p>
      <w:pPr>
        <w:pStyle w:val="5"/>
        <w:widowControl/>
        <w:shd w:val="clear" w:color="auto" w:fill="FFFFFF"/>
        <w:spacing w:beforeAutospacing="0" w:afterAutospacing="0" w:line="234" w:lineRule="atLeast"/>
        <w:ind w:firstLine="640" w:firstLineChars="200"/>
        <w:jc w:val="both"/>
        <w:rPr>
          <w:rFonts w:ascii="仿宋" w:hAnsi="仿宋" w:eastAsia="仿宋" w:cs="仿宋"/>
          <w:color w:val="3A3A3A"/>
          <w:sz w:val="32"/>
          <w:szCs w:val="32"/>
          <w:shd w:val="clear" w:color="auto" w:fill="FFFFFF"/>
        </w:rPr>
      </w:pPr>
      <w:r>
        <w:rPr>
          <w:rFonts w:hint="eastAsia" w:ascii="仿宋" w:hAnsi="仿宋" w:eastAsia="仿宋" w:cs="仿宋"/>
          <w:color w:val="3A3A3A"/>
          <w:sz w:val="32"/>
          <w:szCs w:val="32"/>
          <w:shd w:val="clear" w:color="auto" w:fill="FFFFFF"/>
        </w:rPr>
        <w:t>1.本次培训由协会精心组织，针对会员单位标准管理的培训，希望会员单位充分重视，安排相关人员参加培训，每个会员单位可参加1-3名人员，学员填表（报名表见附件）、加盖单位公章后，并于2023年2月</w:t>
      </w:r>
      <w:r>
        <w:rPr>
          <w:rFonts w:hint="eastAsia" w:ascii="仿宋" w:hAnsi="仿宋" w:eastAsia="仿宋" w:cs="仿宋"/>
          <w:color w:val="3A3A3A"/>
          <w:sz w:val="32"/>
          <w:szCs w:val="32"/>
          <w:shd w:val="clear" w:color="auto" w:fill="FFFFFF"/>
          <w:lang w:val="en-US" w:eastAsia="zh-CN"/>
        </w:rPr>
        <w:t>28</w:t>
      </w:r>
      <w:r>
        <w:rPr>
          <w:rFonts w:hint="eastAsia" w:ascii="仿宋" w:hAnsi="仿宋" w:eastAsia="仿宋" w:cs="仿宋"/>
          <w:color w:val="3A3A3A"/>
          <w:sz w:val="32"/>
          <w:szCs w:val="32"/>
          <w:shd w:val="clear" w:color="auto" w:fill="FFFFFF"/>
        </w:rPr>
        <w:t>日（星期五）前将报名表扫面版、电子版发送邮箱：zqtbbeijing@163.com。</w:t>
      </w:r>
    </w:p>
    <w:p>
      <w:pPr>
        <w:pStyle w:val="5"/>
        <w:widowControl/>
        <w:shd w:val="clear" w:color="auto" w:fill="FFFFFF"/>
        <w:spacing w:beforeAutospacing="0" w:afterAutospacing="0" w:line="234" w:lineRule="atLeast"/>
        <w:ind w:firstLine="640" w:firstLineChars="200"/>
        <w:jc w:val="both"/>
        <w:rPr>
          <w:rFonts w:ascii="仿宋" w:hAnsi="仿宋" w:eastAsia="仿宋" w:cs="仿宋"/>
          <w:color w:val="3A3A3A"/>
          <w:sz w:val="32"/>
          <w:szCs w:val="32"/>
          <w:shd w:val="clear" w:color="auto" w:fill="FFFFFF"/>
        </w:rPr>
      </w:pPr>
      <w:r>
        <w:rPr>
          <w:rFonts w:hint="eastAsia" w:ascii="仿宋" w:hAnsi="仿宋" w:eastAsia="仿宋" w:cs="仿宋"/>
          <w:color w:val="3A3A3A"/>
          <w:sz w:val="32"/>
          <w:szCs w:val="32"/>
          <w:shd w:val="clear" w:color="auto" w:fill="FFFFFF"/>
        </w:rPr>
        <w:t>2.为尽量满足申报学员的需求，本通知所定培训班视学员报名情况安排培训时间和频次。</w:t>
      </w:r>
    </w:p>
    <w:p>
      <w:pPr>
        <w:keepNext w:val="0"/>
        <w:keepLines w:val="0"/>
        <w:widowControl/>
        <w:suppressLineNumbers w:val="0"/>
        <w:ind w:firstLine="640" w:firstLineChars="200"/>
        <w:jc w:val="left"/>
        <w:rPr>
          <w:rFonts w:hint="eastAsia" w:ascii="宋体" w:hAnsi="宋体" w:eastAsia="宋体" w:cs="宋体"/>
          <w:color w:val="191919"/>
          <w:kern w:val="0"/>
          <w:sz w:val="32"/>
          <w:szCs w:val="32"/>
          <w:lang w:val="en-US" w:eastAsia="zh-CN" w:bidi="ar-SA"/>
        </w:rPr>
      </w:pPr>
      <w:r>
        <w:rPr>
          <w:rFonts w:hint="eastAsia" w:ascii="仿宋" w:hAnsi="仿宋" w:eastAsia="仿宋" w:cs="仿宋"/>
          <w:color w:val="191919"/>
          <w:kern w:val="0"/>
          <w:sz w:val="32"/>
          <w:szCs w:val="32"/>
          <w:lang w:val="en-US" w:eastAsia="zh-CN" w:bidi="ar-SA"/>
        </w:rPr>
        <w:t>3、联 系 人 ：毕胜宾13598827068</w:t>
      </w:r>
      <w:r>
        <w:rPr>
          <w:rFonts w:hint="eastAsia" w:ascii="宋体" w:hAnsi="宋体" w:eastAsia="宋体" w:cs="宋体"/>
          <w:color w:val="191919"/>
          <w:kern w:val="0"/>
          <w:sz w:val="32"/>
          <w:szCs w:val="32"/>
          <w:lang w:val="en-US" w:eastAsia="zh-CN" w:bidi="ar-SA"/>
        </w:rPr>
        <w:t xml:space="preserve"> </w:t>
      </w:r>
    </w:p>
    <w:p>
      <w:pPr>
        <w:keepNext w:val="0"/>
        <w:keepLines w:val="0"/>
        <w:widowControl/>
        <w:suppressLineNumbers w:val="0"/>
        <w:jc w:val="left"/>
        <w:rPr>
          <w:rFonts w:hint="eastAsia" w:ascii="宋体" w:hAnsi="宋体" w:eastAsia="宋体" w:cs="宋体"/>
          <w:color w:val="191919"/>
          <w:kern w:val="0"/>
          <w:sz w:val="28"/>
          <w:szCs w:val="28"/>
          <w:lang w:val="en-US" w:eastAsia="zh-CN" w:bidi="ar-SA"/>
        </w:rPr>
      </w:pPr>
    </w:p>
    <w:p>
      <w:pPr>
        <w:keepNext w:val="0"/>
        <w:keepLines w:val="0"/>
        <w:widowControl/>
        <w:suppressLineNumbers w:val="0"/>
        <w:ind w:firstLine="280" w:firstLineChars="100"/>
        <w:jc w:val="center"/>
        <w:rPr>
          <w:rFonts w:hint="eastAsia" w:ascii="仿宋" w:hAnsi="仿宋" w:eastAsia="仿宋" w:cs="仿宋"/>
          <w:color w:val="191919"/>
          <w:kern w:val="0"/>
          <w:sz w:val="32"/>
          <w:szCs w:val="32"/>
          <w:lang w:val="en-US" w:eastAsia="zh-CN" w:bidi="ar-SA"/>
        </w:rPr>
      </w:pPr>
      <w:r>
        <w:rPr>
          <w:rFonts w:hint="eastAsia" w:ascii="宋体" w:hAnsi="宋体" w:eastAsia="宋体" w:cs="宋体"/>
          <w:color w:val="191919"/>
          <w:kern w:val="0"/>
          <w:sz w:val="28"/>
          <w:szCs w:val="28"/>
          <w:lang w:val="en-US" w:eastAsia="zh-CN" w:bidi="ar-SA"/>
        </w:rPr>
        <w:t xml:space="preserve">                                </w:t>
      </w:r>
      <w:r>
        <w:rPr>
          <w:rFonts w:hint="eastAsia" w:ascii="仿宋" w:hAnsi="仿宋" w:eastAsia="仿宋" w:cs="仿宋"/>
          <w:color w:val="191919"/>
          <w:kern w:val="0"/>
          <w:sz w:val="32"/>
          <w:szCs w:val="32"/>
          <w:lang w:val="en-US" w:eastAsia="zh-CN" w:bidi="ar-SA"/>
        </w:rPr>
        <w:t xml:space="preserve"> 河南省电工行业协会</w:t>
      </w:r>
    </w:p>
    <w:p>
      <w:pPr>
        <w:pStyle w:val="2"/>
        <w:keepNext w:val="0"/>
        <w:keepLines w:val="0"/>
        <w:pageBreakBefore w:val="0"/>
        <w:widowControl w:val="0"/>
        <w:kinsoku/>
        <w:wordWrap/>
        <w:overflowPunct/>
        <w:topLinePunct w:val="0"/>
        <w:autoSpaceDE w:val="0"/>
        <w:autoSpaceDN w:val="0"/>
        <w:bidi w:val="0"/>
        <w:adjustRightInd/>
        <w:snapToGrid/>
        <w:spacing w:before="0" w:beforeLines="50" w:line="364" w:lineRule="auto"/>
        <w:ind w:right="265" w:firstLine="5760" w:firstLineChars="1800"/>
        <w:jc w:val="left"/>
        <w:textAlignment w:val="auto"/>
        <w:outlineLvl w:val="9"/>
        <w:rPr>
          <w:rFonts w:hint="eastAsia" w:ascii="仿宋" w:hAnsi="仿宋" w:eastAsia="仿宋" w:cs="仿宋"/>
          <w:sz w:val="32"/>
          <w:szCs w:val="32"/>
        </w:rPr>
      </w:pPr>
      <w:r>
        <w:rPr>
          <w:rFonts w:hint="eastAsia" w:ascii="仿宋" w:hAnsi="仿宋" w:eastAsia="仿宋" w:cs="仿宋"/>
          <w:kern w:val="0"/>
          <w:sz w:val="32"/>
          <w:szCs w:val="32"/>
          <w:lang w:val="en-US" w:eastAsia="zh-CN"/>
        </w:rPr>
        <w:t>二零二三年二月十二日</w:t>
      </w:r>
    </w:p>
    <w:p>
      <w:pPr>
        <w:widowControl/>
        <w:numPr>
          <w:ilvl w:val="0"/>
          <w:numId w:val="0"/>
        </w:numPr>
        <w:adjustRightInd w:val="0"/>
        <w:snapToGrid w:val="0"/>
        <w:spacing w:after="200" w:line="560" w:lineRule="exact"/>
        <w:ind w:firstLine="6720" w:firstLineChars="2400"/>
        <w:jc w:val="left"/>
        <w:rPr>
          <w:rFonts w:hint="eastAsia" w:ascii="宋体" w:hAnsi="宋体" w:eastAsia="宋体" w:cs="宋体"/>
          <w:color w:val="191919"/>
          <w:kern w:val="0"/>
          <w:sz w:val="28"/>
          <w:szCs w:val="28"/>
          <w:lang w:val="en-US" w:eastAsia="zh-CN" w:bidi="ar-SA"/>
        </w:rPr>
      </w:pPr>
    </w:p>
    <w:p>
      <w:pPr>
        <w:widowControl/>
        <w:numPr>
          <w:ilvl w:val="0"/>
          <w:numId w:val="0"/>
        </w:numPr>
        <w:adjustRightInd w:val="0"/>
        <w:snapToGrid w:val="0"/>
        <w:spacing w:after="200" w:line="560" w:lineRule="exact"/>
        <w:ind w:firstLine="6720" w:firstLineChars="2400"/>
        <w:jc w:val="left"/>
        <w:rPr>
          <w:rFonts w:hint="eastAsia" w:ascii="宋体" w:hAnsi="宋体" w:eastAsia="宋体" w:cs="宋体"/>
          <w:color w:val="191919"/>
          <w:kern w:val="0"/>
          <w:sz w:val="28"/>
          <w:szCs w:val="28"/>
          <w:lang w:val="en-US" w:eastAsia="zh-CN" w:bidi="ar-SA"/>
        </w:rPr>
      </w:pPr>
    </w:p>
    <w:p>
      <w:pPr>
        <w:rPr>
          <w:rFonts w:ascii="仿宋" w:hAnsi="仿宋" w:eastAsia="仿宋" w:cs="仿宋"/>
          <w:sz w:val="32"/>
          <w:szCs w:val="32"/>
        </w:rPr>
      </w:pPr>
      <w:r>
        <w:rPr>
          <w:rFonts w:hint="eastAsia" w:ascii="仿宋" w:hAnsi="仿宋" w:eastAsia="仿宋" w:cs="仿宋"/>
          <w:sz w:val="32"/>
          <w:szCs w:val="32"/>
        </w:rPr>
        <w:t>附  件</w:t>
      </w:r>
    </w:p>
    <w:p>
      <w:pPr>
        <w:rPr>
          <w:rFonts w:ascii="黑体" w:hAnsi="黑体" w:eastAsia="黑体" w:cs="黑体"/>
          <w:sz w:val="20"/>
          <w:szCs w:val="20"/>
        </w:rPr>
      </w:pPr>
    </w:p>
    <w:p>
      <w:pPr>
        <w:jc w:val="center"/>
        <w:rPr>
          <w:rFonts w:asciiTheme="majorEastAsia" w:hAnsiTheme="majorEastAsia" w:eastAsiaTheme="majorEastAsia" w:cstheme="majorEastAsia"/>
          <w:b/>
          <w:bCs/>
          <w:kern w:val="0"/>
          <w:sz w:val="36"/>
          <w:szCs w:val="36"/>
          <w:shd w:val="clear" w:color="auto" w:fill="FFFFFF"/>
        </w:rPr>
      </w:pPr>
      <w:r>
        <w:rPr>
          <w:rFonts w:hint="eastAsia" w:asciiTheme="majorEastAsia" w:hAnsiTheme="majorEastAsia" w:eastAsiaTheme="majorEastAsia" w:cstheme="majorEastAsia"/>
          <w:b/>
          <w:bCs/>
          <w:sz w:val="36"/>
          <w:szCs w:val="36"/>
        </w:rPr>
        <w:t>河南省电工行业协会标准培训</w:t>
      </w:r>
      <w:r>
        <w:rPr>
          <w:rFonts w:hint="eastAsia" w:asciiTheme="majorEastAsia" w:hAnsiTheme="majorEastAsia" w:eastAsiaTheme="majorEastAsia" w:cstheme="majorEastAsia"/>
          <w:b/>
          <w:bCs/>
          <w:kern w:val="0"/>
          <w:sz w:val="36"/>
          <w:szCs w:val="36"/>
          <w:shd w:val="clear" w:color="auto" w:fill="FFFFFF"/>
        </w:rPr>
        <w:t>报名表</w:t>
      </w:r>
    </w:p>
    <w:tbl>
      <w:tblPr>
        <w:tblStyle w:val="7"/>
        <w:tblpPr w:leftFromText="180" w:rightFromText="180" w:vertAnchor="text" w:horzAnchor="page" w:tblpX="1597" w:tblpY="46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1527"/>
        <w:gridCol w:w="2349"/>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579" w:type="dxa"/>
            <w:vAlign w:val="center"/>
          </w:tcPr>
          <w:p>
            <w:pPr>
              <w:jc w:val="center"/>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地（市）县</w:t>
            </w:r>
          </w:p>
        </w:tc>
        <w:tc>
          <w:tcPr>
            <w:tcW w:w="1527" w:type="dxa"/>
            <w:vAlign w:val="center"/>
          </w:tcPr>
          <w:p>
            <w:pPr>
              <w:jc w:val="center"/>
              <w:rPr>
                <w:rFonts w:ascii="宋体" w:hAnsi="宋体" w:eastAsia="宋体" w:cs="宋体"/>
                <w:kern w:val="0"/>
                <w:sz w:val="28"/>
                <w:szCs w:val="28"/>
                <w:shd w:val="clear" w:color="auto" w:fill="FFFFFF"/>
              </w:rPr>
            </w:pPr>
          </w:p>
        </w:tc>
        <w:tc>
          <w:tcPr>
            <w:tcW w:w="2349" w:type="dxa"/>
            <w:vAlign w:val="center"/>
          </w:tcPr>
          <w:p>
            <w:pPr>
              <w:jc w:val="center"/>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单位名称（盖章）</w:t>
            </w:r>
          </w:p>
        </w:tc>
        <w:tc>
          <w:tcPr>
            <w:tcW w:w="3605" w:type="dxa"/>
            <w:vAlign w:val="center"/>
          </w:tcPr>
          <w:p>
            <w:pPr>
              <w:jc w:val="center"/>
              <w:rPr>
                <w:rFonts w:ascii="宋体" w:hAnsi="宋体" w:eastAsia="宋体" w:cs="宋体"/>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vAlign w:val="center"/>
          </w:tcPr>
          <w:p>
            <w:pPr>
              <w:jc w:val="center"/>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姓名</w:t>
            </w:r>
          </w:p>
        </w:tc>
        <w:tc>
          <w:tcPr>
            <w:tcW w:w="1527" w:type="dxa"/>
            <w:vAlign w:val="center"/>
          </w:tcPr>
          <w:p>
            <w:pPr>
              <w:jc w:val="center"/>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性别</w:t>
            </w:r>
          </w:p>
        </w:tc>
        <w:tc>
          <w:tcPr>
            <w:tcW w:w="2349" w:type="dxa"/>
            <w:vAlign w:val="center"/>
          </w:tcPr>
          <w:p>
            <w:pPr>
              <w:jc w:val="center"/>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职务</w:t>
            </w:r>
          </w:p>
        </w:tc>
        <w:tc>
          <w:tcPr>
            <w:tcW w:w="3605" w:type="dxa"/>
            <w:vAlign w:val="center"/>
          </w:tcPr>
          <w:p>
            <w:pPr>
              <w:jc w:val="center"/>
              <w:rPr>
                <w:rFonts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手机号码</w:t>
            </w:r>
          </w:p>
          <w:p>
            <w:pPr>
              <w:jc w:val="center"/>
              <w:rPr>
                <w:rFonts w:ascii="宋体" w:hAnsi="宋体" w:eastAsia="宋体" w:cs="宋体"/>
                <w:kern w:val="0"/>
                <w:sz w:val="28"/>
                <w:szCs w:val="28"/>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tcPr>
          <w:p>
            <w:pPr>
              <w:jc w:val="center"/>
              <w:rPr>
                <w:rFonts w:ascii="方正小标宋简体" w:hAnsi="方正小标宋简体" w:eastAsia="方正小标宋简体" w:cs="方正小标宋简体"/>
                <w:kern w:val="0"/>
                <w:sz w:val="36"/>
                <w:szCs w:val="36"/>
                <w:shd w:val="clear" w:color="auto" w:fill="FFFFFF"/>
              </w:rPr>
            </w:pPr>
          </w:p>
        </w:tc>
        <w:tc>
          <w:tcPr>
            <w:tcW w:w="1527" w:type="dxa"/>
          </w:tcPr>
          <w:p>
            <w:pPr>
              <w:jc w:val="center"/>
              <w:rPr>
                <w:rFonts w:ascii="方正小标宋简体" w:hAnsi="方正小标宋简体" w:eastAsia="方正小标宋简体" w:cs="方正小标宋简体"/>
                <w:kern w:val="0"/>
                <w:sz w:val="36"/>
                <w:szCs w:val="36"/>
                <w:shd w:val="clear" w:color="auto" w:fill="FFFFFF"/>
              </w:rPr>
            </w:pPr>
          </w:p>
        </w:tc>
        <w:tc>
          <w:tcPr>
            <w:tcW w:w="2349" w:type="dxa"/>
          </w:tcPr>
          <w:p>
            <w:pPr>
              <w:jc w:val="center"/>
              <w:rPr>
                <w:rFonts w:ascii="方正小标宋简体" w:hAnsi="方正小标宋简体" w:eastAsia="方正小标宋简体" w:cs="方正小标宋简体"/>
                <w:kern w:val="0"/>
                <w:sz w:val="36"/>
                <w:szCs w:val="36"/>
                <w:shd w:val="clear" w:color="auto" w:fill="FFFFFF"/>
              </w:rPr>
            </w:pPr>
          </w:p>
        </w:tc>
        <w:tc>
          <w:tcPr>
            <w:tcW w:w="3605" w:type="dxa"/>
          </w:tcPr>
          <w:p>
            <w:pPr>
              <w:jc w:val="center"/>
              <w:rPr>
                <w:rFonts w:ascii="方正小标宋简体" w:hAnsi="方正小标宋简体" w:eastAsia="方正小标宋简体" w:cs="方正小标宋简体"/>
                <w:kern w:val="0"/>
                <w:sz w:val="36"/>
                <w:szCs w:val="36"/>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tcPr>
          <w:p>
            <w:pPr>
              <w:jc w:val="center"/>
              <w:rPr>
                <w:rFonts w:ascii="方正小标宋简体" w:hAnsi="方正小标宋简体" w:eastAsia="方正小标宋简体" w:cs="方正小标宋简体"/>
                <w:kern w:val="0"/>
                <w:sz w:val="36"/>
                <w:szCs w:val="36"/>
                <w:shd w:val="clear" w:color="auto" w:fill="FFFFFF"/>
              </w:rPr>
            </w:pPr>
          </w:p>
        </w:tc>
        <w:tc>
          <w:tcPr>
            <w:tcW w:w="1527" w:type="dxa"/>
          </w:tcPr>
          <w:p>
            <w:pPr>
              <w:jc w:val="center"/>
              <w:rPr>
                <w:rFonts w:ascii="方正小标宋简体" w:hAnsi="方正小标宋简体" w:eastAsia="方正小标宋简体" w:cs="方正小标宋简体"/>
                <w:kern w:val="0"/>
                <w:sz w:val="36"/>
                <w:szCs w:val="36"/>
                <w:shd w:val="clear" w:color="auto" w:fill="FFFFFF"/>
              </w:rPr>
            </w:pPr>
          </w:p>
        </w:tc>
        <w:tc>
          <w:tcPr>
            <w:tcW w:w="2349" w:type="dxa"/>
          </w:tcPr>
          <w:p>
            <w:pPr>
              <w:jc w:val="center"/>
              <w:rPr>
                <w:rFonts w:ascii="方正小标宋简体" w:hAnsi="方正小标宋简体" w:eastAsia="方正小标宋简体" w:cs="方正小标宋简体"/>
                <w:kern w:val="0"/>
                <w:sz w:val="36"/>
                <w:szCs w:val="36"/>
                <w:shd w:val="clear" w:color="auto" w:fill="FFFFFF"/>
              </w:rPr>
            </w:pPr>
          </w:p>
        </w:tc>
        <w:tc>
          <w:tcPr>
            <w:tcW w:w="3605" w:type="dxa"/>
          </w:tcPr>
          <w:p>
            <w:pPr>
              <w:jc w:val="center"/>
              <w:rPr>
                <w:rFonts w:ascii="方正小标宋简体" w:hAnsi="方正小标宋简体" w:eastAsia="方正小标宋简体" w:cs="方正小标宋简体"/>
                <w:kern w:val="0"/>
                <w:sz w:val="36"/>
                <w:szCs w:val="36"/>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9" w:type="dxa"/>
          </w:tcPr>
          <w:p>
            <w:pPr>
              <w:jc w:val="center"/>
              <w:rPr>
                <w:rFonts w:ascii="方正小标宋简体" w:hAnsi="方正小标宋简体" w:eastAsia="方正小标宋简体" w:cs="方正小标宋简体"/>
                <w:kern w:val="0"/>
                <w:sz w:val="36"/>
                <w:szCs w:val="36"/>
                <w:shd w:val="clear" w:color="auto" w:fill="FFFFFF"/>
              </w:rPr>
            </w:pPr>
          </w:p>
        </w:tc>
        <w:tc>
          <w:tcPr>
            <w:tcW w:w="1527" w:type="dxa"/>
          </w:tcPr>
          <w:p>
            <w:pPr>
              <w:jc w:val="center"/>
              <w:rPr>
                <w:rFonts w:ascii="方正小标宋简体" w:hAnsi="方正小标宋简体" w:eastAsia="方正小标宋简体" w:cs="方正小标宋简体"/>
                <w:kern w:val="0"/>
                <w:sz w:val="36"/>
                <w:szCs w:val="36"/>
                <w:shd w:val="clear" w:color="auto" w:fill="FFFFFF"/>
              </w:rPr>
            </w:pPr>
          </w:p>
        </w:tc>
        <w:tc>
          <w:tcPr>
            <w:tcW w:w="2349" w:type="dxa"/>
          </w:tcPr>
          <w:p>
            <w:pPr>
              <w:jc w:val="center"/>
              <w:rPr>
                <w:rFonts w:ascii="方正小标宋简体" w:hAnsi="方正小标宋简体" w:eastAsia="方正小标宋简体" w:cs="方正小标宋简体"/>
                <w:kern w:val="0"/>
                <w:sz w:val="36"/>
                <w:szCs w:val="36"/>
                <w:shd w:val="clear" w:color="auto" w:fill="FFFFFF"/>
              </w:rPr>
            </w:pPr>
          </w:p>
        </w:tc>
        <w:tc>
          <w:tcPr>
            <w:tcW w:w="3605" w:type="dxa"/>
          </w:tcPr>
          <w:p>
            <w:pPr>
              <w:jc w:val="center"/>
              <w:rPr>
                <w:rFonts w:ascii="方正小标宋简体" w:hAnsi="方正小标宋简体" w:eastAsia="方正小标宋简体" w:cs="方正小标宋简体"/>
                <w:kern w:val="0"/>
                <w:sz w:val="36"/>
                <w:szCs w:val="36"/>
                <w:shd w:val="clear" w:color="auto" w:fill="FFFFFF"/>
              </w:rPr>
            </w:pPr>
          </w:p>
        </w:tc>
      </w:tr>
    </w:tbl>
    <w:p>
      <w:pPr>
        <w:pStyle w:val="5"/>
        <w:widowControl/>
        <w:shd w:val="clear" w:color="auto" w:fill="FFFFFF"/>
        <w:spacing w:beforeAutospacing="0" w:afterAutospacing="0" w:line="234" w:lineRule="atLeast"/>
        <w:ind w:firstLine="640" w:firstLineChars="200"/>
        <w:jc w:val="both"/>
        <w:rPr>
          <w:rFonts w:ascii="仿宋" w:hAnsi="仿宋" w:eastAsia="仿宋" w:cs="仿宋"/>
          <w:color w:val="3A3A3A"/>
          <w:sz w:val="32"/>
          <w:szCs w:val="32"/>
          <w:shd w:val="clear" w:color="auto" w:fill="FFFFFF"/>
        </w:rPr>
      </w:pPr>
    </w:p>
    <w:p>
      <w:pPr>
        <w:widowControl/>
        <w:numPr>
          <w:ilvl w:val="0"/>
          <w:numId w:val="0"/>
        </w:numPr>
        <w:adjustRightInd w:val="0"/>
        <w:snapToGrid w:val="0"/>
        <w:spacing w:after="200" w:line="560" w:lineRule="exact"/>
        <w:jc w:val="left"/>
        <w:rPr>
          <w:rFonts w:hint="eastAsia" w:ascii="宋体" w:hAnsi="宋体" w:eastAsia="宋体" w:cs="宋体"/>
          <w:color w:val="191919"/>
          <w:kern w:val="0"/>
          <w:sz w:val="28"/>
          <w:szCs w:val="28"/>
          <w:lang w:val="en-US" w:eastAsia="zh-CN" w:bidi="ar-SA"/>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Noto Serif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NDJkODhmNzRhYWQzY2RiM2I5ZTliYTEyNDU2ODAifQ=="/>
    <w:docVar w:name="KSO_WPS_MARK_KEY" w:val="ee285bb3-69db-4bd6-a4d5-8a7f739279a9"/>
  </w:docVars>
  <w:rsids>
    <w:rsidRoot w:val="00172A27"/>
    <w:rsid w:val="00077448"/>
    <w:rsid w:val="00172A27"/>
    <w:rsid w:val="007D4478"/>
    <w:rsid w:val="00FD2299"/>
    <w:rsid w:val="01D4084A"/>
    <w:rsid w:val="031722D4"/>
    <w:rsid w:val="07476F05"/>
    <w:rsid w:val="0AAF60C7"/>
    <w:rsid w:val="137D0E9A"/>
    <w:rsid w:val="15BE6ABD"/>
    <w:rsid w:val="166939F2"/>
    <w:rsid w:val="16823EE3"/>
    <w:rsid w:val="1842079F"/>
    <w:rsid w:val="19B933DD"/>
    <w:rsid w:val="1BB32272"/>
    <w:rsid w:val="1CE428A5"/>
    <w:rsid w:val="1F484D08"/>
    <w:rsid w:val="250C5FE4"/>
    <w:rsid w:val="25AB7DFF"/>
    <w:rsid w:val="315E5488"/>
    <w:rsid w:val="378A0E0A"/>
    <w:rsid w:val="388F1056"/>
    <w:rsid w:val="3D5B5FE0"/>
    <w:rsid w:val="3EC71335"/>
    <w:rsid w:val="4B3E1155"/>
    <w:rsid w:val="4F7576F5"/>
    <w:rsid w:val="5045014E"/>
    <w:rsid w:val="54772849"/>
    <w:rsid w:val="56410322"/>
    <w:rsid w:val="58DE123E"/>
    <w:rsid w:val="6AD61D9F"/>
    <w:rsid w:val="6E210C63"/>
    <w:rsid w:val="73697D8C"/>
    <w:rsid w:val="755E45F0"/>
    <w:rsid w:val="7F59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1"/>
    <w:pPr>
      <w:wordWrap/>
      <w:autoSpaceDE/>
      <w:autoSpaceDN/>
      <w:spacing w:before="214"/>
      <w:ind w:left="120"/>
      <w:jc w:val="both"/>
    </w:pPr>
    <w:rPr>
      <w:rFonts w:ascii="宋体" w:hAnsi="宋体" w:eastAsia="宋体" w:cs="宋体"/>
      <w:w w:val="100"/>
      <w:sz w:val="32"/>
      <w:szCs w:val="32"/>
      <w:shd w:val="clear"/>
      <w:lang w:val="zh-CN" w:eastAsia="zh-CN" w:bidi="zh-CN"/>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ader-word-layer"/>
    <w:basedOn w:val="1"/>
    <w:unhideWhenUsed/>
    <w:qFormat/>
    <w:uiPriority w:val="0"/>
    <w:pPr>
      <w:spacing w:before="100" w:beforeAutospacing="1" w:after="100" w:afterAutospacing="1"/>
    </w:pPr>
    <w:rPr>
      <w:rFonts w:hint="eastAsia" w:ascii="宋体" w:hAnsi="宋体" w:cs="宋体"/>
      <w:sz w:val="24"/>
    </w:rPr>
  </w:style>
  <w:style w:type="character" w:customStyle="1" w:styleId="10">
    <w:name w:val="页眉 字符"/>
    <w:basedOn w:val="8"/>
    <w:link w:val="4"/>
    <w:qFormat/>
    <w:uiPriority w:val="0"/>
    <w:rPr>
      <w:rFonts w:ascii="Calibri" w:hAnsi="Calibri" w:eastAsia="宋体" w:cs="Times New Roman"/>
      <w:kern w:val="2"/>
      <w:sz w:val="18"/>
      <w:szCs w:val="18"/>
    </w:rPr>
  </w:style>
  <w:style w:type="character" w:customStyle="1" w:styleId="11">
    <w:name w:val="页脚 字符"/>
    <w:basedOn w:val="8"/>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2313</Words>
  <Characters>2442</Characters>
  <Lines>12</Lines>
  <Paragraphs>3</Paragraphs>
  <TotalTime>15</TotalTime>
  <ScaleCrop>false</ScaleCrop>
  <LinksUpToDate>false</LinksUpToDate>
  <CharactersWithSpaces>2953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FangYuan 01</cp:lastModifiedBy>
  <dcterms:modified xsi:type="dcterms:W3CDTF">2023-02-22T05:58:56Z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BC66EB6721854CCBAEA8FF6FD6334F72</vt:lpwstr>
  </property>
</Properties>
</file>